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08" w:type="dxa"/>
        <w:tblLook w:val="01E0" w:firstRow="1" w:lastRow="1" w:firstColumn="1" w:lastColumn="1" w:noHBand="0" w:noVBand="0"/>
      </w:tblPr>
      <w:tblGrid>
        <w:gridCol w:w="2268"/>
        <w:gridCol w:w="7840"/>
      </w:tblGrid>
      <w:tr w:rsidR="00892F99" w:rsidRPr="001410AF" w14:paraId="12F5A761" w14:textId="77777777" w:rsidTr="00572567">
        <w:tc>
          <w:tcPr>
            <w:tcW w:w="2268" w:type="dxa"/>
          </w:tcPr>
          <w:p w14:paraId="5E390B8D" w14:textId="77777777" w:rsidR="00892F99" w:rsidRPr="001410AF" w:rsidRDefault="00892F99" w:rsidP="00572567">
            <w:pPr>
              <w:pStyle w:val="Intestazione"/>
              <w:jc w:val="center"/>
            </w:pPr>
          </w:p>
          <w:p w14:paraId="4D7CF9C3" w14:textId="77777777" w:rsidR="00892F99" w:rsidRPr="001410AF" w:rsidRDefault="00892F99" w:rsidP="00572567">
            <w:pPr>
              <w:pStyle w:val="Intestazione"/>
            </w:pPr>
            <w:r w:rsidRPr="001410AF">
              <w:rPr>
                <w:noProof/>
              </w:rPr>
              <w:drawing>
                <wp:inline distT="0" distB="0" distL="0" distR="0" wp14:anchorId="7522E264" wp14:editId="56541255">
                  <wp:extent cx="866775" cy="1123950"/>
                  <wp:effectExtent l="0" t="0" r="9525" b="0"/>
                  <wp:docPr id="1926110959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68A00" w14:textId="77777777" w:rsidR="00892F99" w:rsidRPr="001410AF" w:rsidRDefault="00892F99" w:rsidP="00572567">
            <w:pPr>
              <w:pStyle w:val="Intestazione"/>
            </w:pPr>
          </w:p>
        </w:tc>
        <w:tc>
          <w:tcPr>
            <w:tcW w:w="7840" w:type="dxa"/>
          </w:tcPr>
          <w:p w14:paraId="1A690BE0" w14:textId="77777777" w:rsidR="00892F99" w:rsidRPr="001410AF" w:rsidRDefault="00892F99" w:rsidP="00572567">
            <w:pPr>
              <w:pStyle w:val="Intestazione"/>
            </w:pPr>
          </w:p>
          <w:p w14:paraId="4AF95D1A" w14:textId="77777777" w:rsidR="00892F99" w:rsidRPr="001410AF" w:rsidRDefault="00892F99" w:rsidP="00572567">
            <w:pPr>
              <w:pStyle w:val="Intestazione"/>
              <w:rPr>
                <w:b/>
              </w:rPr>
            </w:pPr>
            <w:bookmarkStart w:id="0" w:name="_Hlk231465275"/>
          </w:p>
          <w:p w14:paraId="5B758848" w14:textId="77777777" w:rsidR="00892F99" w:rsidRPr="001410AF" w:rsidRDefault="00892F99" w:rsidP="005725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kern w:val="0"/>
                <w:sz w:val="33"/>
                <w:szCs w:val="33"/>
                <w:lang w:eastAsia="it-IT"/>
                <w14:ligatures w14:val="none"/>
              </w:rPr>
            </w:pPr>
            <w:r w:rsidRPr="001410AF">
              <w:rPr>
                <w:rFonts w:ascii="Tahoma" w:eastAsia="Times New Roman" w:hAnsi="Tahoma" w:cs="Tahoma"/>
                <w:b/>
                <w:kern w:val="0"/>
                <w:sz w:val="33"/>
                <w:szCs w:val="33"/>
                <w:lang w:eastAsia="it-IT"/>
                <w14:ligatures w14:val="none"/>
              </w:rPr>
              <w:t>COMUNE di ACQUANEGRA CREMONESE</w:t>
            </w:r>
          </w:p>
          <w:p w14:paraId="46FA2A31" w14:textId="77777777" w:rsidR="00892F99" w:rsidRPr="001410AF" w:rsidRDefault="00892F99" w:rsidP="005725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kern w:val="0"/>
                <w:sz w:val="25"/>
                <w:szCs w:val="25"/>
                <w:lang w:eastAsia="it-IT"/>
                <w14:ligatures w14:val="none"/>
              </w:rPr>
            </w:pPr>
            <w:r w:rsidRPr="001410AF">
              <w:rPr>
                <w:rFonts w:ascii="Tahoma" w:eastAsia="Times New Roman" w:hAnsi="Tahoma" w:cs="Tahoma"/>
                <w:b/>
                <w:kern w:val="0"/>
                <w:sz w:val="25"/>
                <w:szCs w:val="25"/>
                <w:lang w:eastAsia="it-IT"/>
                <w14:ligatures w14:val="none"/>
              </w:rPr>
              <w:t>Provincia di Cremona</w:t>
            </w:r>
          </w:p>
          <w:p w14:paraId="06317332" w14:textId="77777777" w:rsidR="00892F99" w:rsidRPr="001410AF" w:rsidRDefault="00892F99" w:rsidP="00572567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7"/>
                <w:szCs w:val="17"/>
                <w:lang w:eastAsia="it-IT"/>
                <w14:ligatures w14:val="none"/>
              </w:rPr>
            </w:pPr>
            <w:r w:rsidRPr="001410AF">
              <w:rPr>
                <w:rFonts w:ascii="Tahoma" w:eastAsia="Times New Roman" w:hAnsi="Tahoma" w:cs="Tahoma"/>
                <w:kern w:val="0"/>
                <w:sz w:val="17"/>
                <w:szCs w:val="17"/>
                <w:lang w:eastAsia="it-IT"/>
                <w14:ligatures w14:val="none"/>
              </w:rPr>
              <w:t>Via Stazione n. 128 – 26020 ACQUANEGRA CREMONESE</w:t>
            </w:r>
          </w:p>
          <w:p w14:paraId="321CED07" w14:textId="77777777" w:rsidR="00892F99" w:rsidRPr="001410AF" w:rsidRDefault="00892F99" w:rsidP="00572567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7"/>
                <w:szCs w:val="17"/>
                <w:lang w:eastAsia="it-IT"/>
                <w14:ligatures w14:val="none"/>
              </w:rPr>
            </w:pPr>
            <w:r w:rsidRPr="001410AF">
              <w:rPr>
                <w:rFonts w:ascii="Tahoma" w:eastAsia="Times New Roman" w:hAnsi="Tahoma" w:cs="Tahoma"/>
                <w:kern w:val="0"/>
                <w:sz w:val="17"/>
                <w:szCs w:val="17"/>
                <w:lang w:eastAsia="it-IT"/>
                <w14:ligatures w14:val="none"/>
              </w:rPr>
              <w:t xml:space="preserve">C.F. e P.IVA 00304070196 – Tel. 0372.70003 </w:t>
            </w:r>
            <w:proofErr w:type="spellStart"/>
            <w:r w:rsidRPr="001410AF">
              <w:rPr>
                <w:rFonts w:ascii="Tahoma" w:eastAsia="Times New Roman" w:hAnsi="Tahoma" w:cs="Tahoma"/>
                <w:kern w:val="0"/>
                <w:sz w:val="17"/>
                <w:szCs w:val="17"/>
                <w:lang w:eastAsia="it-IT"/>
                <w14:ligatures w14:val="none"/>
              </w:rPr>
              <w:t>int</w:t>
            </w:r>
            <w:proofErr w:type="spellEnd"/>
            <w:r w:rsidRPr="001410AF">
              <w:rPr>
                <w:rFonts w:ascii="Tahoma" w:eastAsia="Times New Roman" w:hAnsi="Tahoma" w:cs="Tahoma"/>
                <w:kern w:val="0"/>
                <w:sz w:val="17"/>
                <w:szCs w:val="17"/>
                <w:lang w:eastAsia="it-IT"/>
                <w14:ligatures w14:val="none"/>
              </w:rPr>
              <w:t>. 2</w:t>
            </w:r>
          </w:p>
          <w:p w14:paraId="1ABDF14C" w14:textId="77777777" w:rsidR="00892F99" w:rsidRDefault="00892F99" w:rsidP="00572567">
            <w:pPr>
              <w:spacing w:after="0" w:line="240" w:lineRule="auto"/>
              <w:jc w:val="center"/>
            </w:pPr>
            <w:r w:rsidRPr="001410AF">
              <w:rPr>
                <w:rFonts w:ascii="Tahoma" w:eastAsia="Times New Roman" w:hAnsi="Tahoma" w:cs="Tahoma"/>
                <w:kern w:val="0"/>
                <w:sz w:val="17"/>
                <w:szCs w:val="17"/>
                <w:lang w:eastAsia="it-IT"/>
                <w14:ligatures w14:val="none"/>
              </w:rPr>
              <w:t xml:space="preserve">Mail Ufficio Segreteria: </w:t>
            </w:r>
            <w:hyperlink r:id="rId9" w:history="1">
              <w:r w:rsidRPr="00EE20BA">
                <w:rPr>
                  <w:rStyle w:val="Collegamentoipertestuale"/>
                  <w:rFonts w:ascii="Tahoma" w:eastAsia="Times New Roman" w:hAnsi="Tahoma" w:cs="Tahoma"/>
                  <w:kern w:val="0"/>
                  <w:sz w:val="17"/>
                  <w:szCs w:val="17"/>
                  <w:lang w:eastAsia="it-IT"/>
                  <w14:ligatures w14:val="none"/>
                </w:rPr>
                <w:t>ufficiosegreteria@comune.acquanegra.cr.it</w:t>
              </w:r>
            </w:hyperlink>
          </w:p>
          <w:p w14:paraId="03DEBC97" w14:textId="77777777" w:rsidR="00892F99" w:rsidRPr="00714444" w:rsidRDefault="00892F99" w:rsidP="00572567">
            <w:pPr>
              <w:spacing w:after="0" w:line="240" w:lineRule="auto"/>
              <w:jc w:val="center"/>
            </w:pPr>
            <w:proofErr w:type="spellStart"/>
            <w:r w:rsidRPr="001410AF">
              <w:rPr>
                <w:rFonts w:ascii="Tahoma" w:eastAsia="Times New Roman" w:hAnsi="Tahoma" w:cs="Tahoma"/>
                <w:kern w:val="0"/>
                <w:sz w:val="17"/>
                <w:szCs w:val="17"/>
                <w:lang w:eastAsia="it-IT"/>
                <w14:ligatures w14:val="none"/>
              </w:rPr>
              <w:t>Pec</w:t>
            </w:r>
            <w:proofErr w:type="spellEnd"/>
            <w:r w:rsidRPr="001410AF">
              <w:rPr>
                <w:rFonts w:ascii="Tahoma" w:eastAsia="Times New Roman" w:hAnsi="Tahoma" w:cs="Tahoma"/>
                <w:kern w:val="0"/>
                <w:sz w:val="17"/>
                <w:szCs w:val="17"/>
                <w:lang w:eastAsia="it-IT"/>
                <w14:ligatures w14:val="none"/>
              </w:rPr>
              <w:t xml:space="preserve">: </w:t>
            </w:r>
            <w:hyperlink r:id="rId10" w:history="1">
              <w:r w:rsidRPr="00EE20BA">
                <w:rPr>
                  <w:rStyle w:val="Collegamentoipertestuale"/>
                  <w:rFonts w:ascii="Tahoma" w:eastAsia="Times New Roman" w:hAnsi="Tahoma" w:cs="Tahoma"/>
                  <w:kern w:val="0"/>
                  <w:sz w:val="17"/>
                  <w:szCs w:val="17"/>
                  <w:lang w:eastAsia="it-IT"/>
                  <w14:ligatures w14:val="none"/>
                </w:rPr>
                <w:t>comune.acquanegracremonese@pec.regione.lombardia.it</w:t>
              </w:r>
            </w:hyperlink>
            <w:bookmarkEnd w:id="0"/>
          </w:p>
        </w:tc>
      </w:tr>
    </w:tbl>
    <w:p w14:paraId="110C13F1" w14:textId="3A802BC3" w:rsidR="00CF05E6" w:rsidRDefault="00CF05E6" w:rsidP="005D3710">
      <w:pPr>
        <w:jc w:val="both"/>
      </w:pPr>
    </w:p>
    <w:p w14:paraId="4EE5A940" w14:textId="55428DAA" w:rsidR="00963556" w:rsidRDefault="00963556" w:rsidP="00963556">
      <w:pPr>
        <w:jc w:val="center"/>
        <w:rPr>
          <w:b/>
          <w:bCs/>
          <w:sz w:val="28"/>
          <w:szCs w:val="28"/>
          <w:u w:val="single"/>
        </w:rPr>
      </w:pPr>
      <w:r w:rsidRPr="00963556">
        <w:rPr>
          <w:b/>
          <w:bCs/>
          <w:sz w:val="28"/>
          <w:szCs w:val="28"/>
          <w:u w:val="single"/>
        </w:rPr>
        <w:t>Carta d'Identità Elettronica</w:t>
      </w:r>
      <w:r>
        <w:rPr>
          <w:b/>
          <w:bCs/>
          <w:sz w:val="28"/>
          <w:szCs w:val="28"/>
          <w:u w:val="single"/>
        </w:rPr>
        <w:t xml:space="preserve"> (CIE)</w:t>
      </w:r>
      <w:r w:rsidRPr="00963556">
        <w:rPr>
          <w:b/>
          <w:bCs/>
          <w:sz w:val="28"/>
          <w:szCs w:val="28"/>
          <w:u w:val="single"/>
        </w:rPr>
        <w:t xml:space="preserve">, </w:t>
      </w:r>
      <w:r w:rsidRPr="00963556">
        <w:rPr>
          <w:b/>
          <w:bCs/>
          <w:sz w:val="28"/>
          <w:szCs w:val="28"/>
          <w:u w:val="single"/>
        </w:rPr>
        <w:t>VALIDITA’ ILLIMITATA</w:t>
      </w:r>
      <w:r w:rsidRPr="00963556">
        <w:rPr>
          <w:b/>
          <w:bCs/>
          <w:sz w:val="28"/>
          <w:szCs w:val="28"/>
          <w:u w:val="single"/>
        </w:rPr>
        <w:t xml:space="preserve"> per gli over 70</w:t>
      </w:r>
    </w:p>
    <w:p w14:paraId="41B4B571" w14:textId="77777777" w:rsidR="00963556" w:rsidRPr="00963556" w:rsidRDefault="00963556" w:rsidP="00963556">
      <w:pPr>
        <w:jc w:val="center"/>
        <w:rPr>
          <w:b/>
          <w:bCs/>
          <w:sz w:val="28"/>
          <w:szCs w:val="28"/>
          <w:u w:val="single"/>
        </w:rPr>
      </w:pPr>
    </w:p>
    <w:p w14:paraId="1B5C5416" w14:textId="0531AC37" w:rsidR="00963556" w:rsidRPr="00963556" w:rsidRDefault="00963556" w:rsidP="00963556">
      <w:pPr>
        <w:spacing w:line="360" w:lineRule="auto"/>
        <w:jc w:val="both"/>
        <w:rPr>
          <w:sz w:val="24"/>
          <w:szCs w:val="24"/>
        </w:rPr>
      </w:pPr>
      <w:r w:rsidRPr="00963556">
        <w:rPr>
          <w:sz w:val="24"/>
          <w:szCs w:val="24"/>
        </w:rPr>
        <w:t>Con la circolare n. 60 del 24 luglio 2026, il Ministero dell’Interno ha definito le linee guida per l'emissione della </w:t>
      </w:r>
      <w:r w:rsidRPr="00963556">
        <w:rPr>
          <w:b/>
          <w:bCs/>
          <w:sz w:val="24"/>
          <w:szCs w:val="24"/>
        </w:rPr>
        <w:t>Carta d’Identità Elettronica</w:t>
      </w:r>
      <w:r w:rsidRPr="00963556">
        <w:rPr>
          <w:sz w:val="24"/>
          <w:szCs w:val="24"/>
        </w:rPr>
        <w:t> (CIE) a validità </w:t>
      </w:r>
      <w:r w:rsidRPr="00963556">
        <w:rPr>
          <w:b/>
          <w:bCs/>
          <w:sz w:val="24"/>
          <w:szCs w:val="24"/>
        </w:rPr>
        <w:t>illimitata</w:t>
      </w:r>
      <w:r w:rsidRPr="00963556">
        <w:rPr>
          <w:sz w:val="24"/>
          <w:szCs w:val="24"/>
        </w:rPr>
        <w:t>: la novità riguarda </w:t>
      </w:r>
      <w:r w:rsidRPr="00963556">
        <w:rPr>
          <w:b/>
          <w:bCs/>
          <w:sz w:val="24"/>
          <w:szCs w:val="24"/>
        </w:rPr>
        <w:t xml:space="preserve">tutte le richieste </w:t>
      </w:r>
      <w:r w:rsidRPr="00963556">
        <w:rPr>
          <w:b/>
          <w:bCs/>
          <w:sz w:val="24"/>
          <w:szCs w:val="24"/>
        </w:rPr>
        <w:t xml:space="preserve">di NUOVA EMISSIONE </w:t>
      </w:r>
      <w:r w:rsidRPr="00963556">
        <w:rPr>
          <w:b/>
          <w:bCs/>
          <w:sz w:val="24"/>
          <w:szCs w:val="24"/>
        </w:rPr>
        <w:t>presentate dal 30 luglio 2026</w:t>
      </w:r>
      <w:r w:rsidRPr="00963556">
        <w:rPr>
          <w:sz w:val="24"/>
          <w:szCs w:val="24"/>
        </w:rPr>
        <w:t> dai cittadini che hanno </w:t>
      </w:r>
      <w:r w:rsidRPr="00963556">
        <w:rPr>
          <w:b/>
          <w:bCs/>
          <w:sz w:val="24"/>
          <w:szCs w:val="24"/>
        </w:rPr>
        <w:t>già compiuto 70 anni</w:t>
      </w:r>
      <w:r w:rsidRPr="00963556">
        <w:rPr>
          <w:sz w:val="24"/>
          <w:szCs w:val="24"/>
        </w:rPr>
        <w:t>.</w:t>
      </w:r>
    </w:p>
    <w:p w14:paraId="1F260E14" w14:textId="4353A5C9" w:rsidR="00963556" w:rsidRPr="00963556" w:rsidRDefault="00963556" w:rsidP="00963556">
      <w:pPr>
        <w:spacing w:line="360" w:lineRule="auto"/>
        <w:jc w:val="both"/>
        <w:rPr>
          <w:sz w:val="24"/>
          <w:szCs w:val="24"/>
        </w:rPr>
      </w:pPr>
      <w:r w:rsidRPr="00963556">
        <w:rPr>
          <w:sz w:val="24"/>
          <w:szCs w:val="24"/>
        </w:rPr>
        <w:t>È importante precisare che </w:t>
      </w:r>
      <w:r w:rsidRPr="00963556">
        <w:rPr>
          <w:b/>
          <w:bCs/>
          <w:sz w:val="24"/>
          <w:szCs w:val="24"/>
        </w:rPr>
        <w:t>la nuova disciplina si applica esclusivamente alle carte emesse a partire dal 30 luglio 2026</w:t>
      </w:r>
      <w:r w:rsidRPr="00963556">
        <w:rPr>
          <w:sz w:val="24"/>
          <w:szCs w:val="24"/>
        </w:rPr>
        <w:t>. I cittadini ultrasettantenni che di recente hanno già richiesto e ottenuto una Carta d'Identità Elettronica continueranno pertanto a essere soggetti alla scadenza riportata sul documento in loro possesso e non beneficeranno automaticamente della nuova validità illimitata.</w:t>
      </w:r>
    </w:p>
    <w:p w14:paraId="2B2F1929" w14:textId="07D545E0" w:rsidR="00963556" w:rsidRPr="00963556" w:rsidRDefault="00963556" w:rsidP="00963556">
      <w:pPr>
        <w:spacing w:line="360" w:lineRule="auto"/>
        <w:jc w:val="both"/>
        <w:rPr>
          <w:sz w:val="24"/>
          <w:szCs w:val="24"/>
        </w:rPr>
      </w:pPr>
      <w:r w:rsidRPr="00963556">
        <w:rPr>
          <w:sz w:val="24"/>
          <w:szCs w:val="24"/>
        </w:rPr>
        <w:t>Nessun cambio di procedura</w:t>
      </w:r>
      <w:r w:rsidRPr="00963556">
        <w:rPr>
          <w:sz w:val="24"/>
          <w:szCs w:val="24"/>
        </w:rPr>
        <w:t xml:space="preserve"> nell’emissione del documento</w:t>
      </w:r>
      <w:r w:rsidRPr="00963556">
        <w:rPr>
          <w:sz w:val="24"/>
          <w:szCs w:val="24"/>
        </w:rPr>
        <w:t>: il personale dei Comuni e dei Consolati continuerà ad applicare le consuete modalità di richiesta.</w:t>
      </w:r>
    </w:p>
    <w:p w14:paraId="23AEA8B9" w14:textId="0C2965B2" w:rsidR="00963556" w:rsidRPr="00963556" w:rsidRDefault="00963556" w:rsidP="00963556">
      <w:pPr>
        <w:spacing w:line="360" w:lineRule="auto"/>
        <w:jc w:val="both"/>
        <w:rPr>
          <w:sz w:val="24"/>
          <w:szCs w:val="24"/>
        </w:rPr>
      </w:pPr>
      <w:r w:rsidRPr="00963556">
        <w:rPr>
          <w:sz w:val="24"/>
          <w:szCs w:val="24"/>
        </w:rPr>
        <w:t>Sarà il sistema informatico (</w:t>
      </w:r>
      <w:proofErr w:type="spellStart"/>
      <w:r w:rsidRPr="00963556">
        <w:rPr>
          <w:sz w:val="24"/>
          <w:szCs w:val="24"/>
        </w:rPr>
        <w:t>CIEOnline</w:t>
      </w:r>
      <w:proofErr w:type="spellEnd"/>
      <w:r w:rsidRPr="00963556">
        <w:rPr>
          <w:sz w:val="24"/>
          <w:szCs w:val="24"/>
        </w:rPr>
        <w:t>) a rilevare l'età del cittadino e a impostare in automatico la durata illimitata, senza richiedere interventi manuali da parte dell'operatore.</w:t>
      </w:r>
    </w:p>
    <w:p w14:paraId="7E8B78CD" w14:textId="1BE660F1" w:rsidR="00963556" w:rsidRPr="00963556" w:rsidRDefault="00963556" w:rsidP="00963556">
      <w:pPr>
        <w:spacing w:line="360" w:lineRule="auto"/>
        <w:jc w:val="both"/>
        <w:rPr>
          <w:sz w:val="24"/>
          <w:szCs w:val="24"/>
        </w:rPr>
      </w:pPr>
      <w:r w:rsidRPr="00963556">
        <w:rPr>
          <w:sz w:val="24"/>
          <w:szCs w:val="24"/>
        </w:rPr>
        <w:t xml:space="preserve">Nella casella dedicata alla scadenza figurerà la scritta </w:t>
      </w:r>
      <w:r w:rsidRPr="00963556">
        <w:rPr>
          <w:b/>
          <w:bCs/>
          <w:sz w:val="24"/>
          <w:szCs w:val="24"/>
          <w:u w:val="single"/>
        </w:rPr>
        <w:t>ILLIMITATA</w:t>
      </w:r>
      <w:r w:rsidRPr="00963556">
        <w:rPr>
          <w:sz w:val="24"/>
          <w:szCs w:val="24"/>
        </w:rPr>
        <w:t>.</w:t>
      </w:r>
    </w:p>
    <w:p w14:paraId="2D9CF379" w14:textId="77777777" w:rsidR="00963556" w:rsidRPr="00963556" w:rsidRDefault="00963556" w:rsidP="00963556">
      <w:pPr>
        <w:spacing w:after="0" w:line="360" w:lineRule="auto"/>
        <w:jc w:val="both"/>
        <w:rPr>
          <w:b/>
          <w:bCs/>
          <w:sz w:val="24"/>
          <w:szCs w:val="24"/>
        </w:rPr>
      </w:pPr>
      <w:r w:rsidRPr="00963556">
        <w:rPr>
          <w:b/>
          <w:bCs/>
          <w:sz w:val="24"/>
          <w:szCs w:val="24"/>
        </w:rPr>
        <w:t>Le eccezioni alla norma</w:t>
      </w:r>
    </w:p>
    <w:p w14:paraId="47A64822" w14:textId="79352B91" w:rsidR="00963556" w:rsidRPr="00963556" w:rsidRDefault="00963556" w:rsidP="00963556">
      <w:pPr>
        <w:spacing w:line="360" w:lineRule="auto"/>
        <w:jc w:val="both"/>
        <w:rPr>
          <w:sz w:val="24"/>
          <w:szCs w:val="24"/>
        </w:rPr>
      </w:pPr>
      <w:r w:rsidRPr="00963556">
        <w:rPr>
          <w:sz w:val="24"/>
          <w:szCs w:val="24"/>
        </w:rPr>
        <w:t>La validità senza limiti non si applica in due casi specifici:</w:t>
      </w:r>
    </w:p>
    <w:p w14:paraId="512A1D56" w14:textId="77777777" w:rsidR="00963556" w:rsidRPr="00963556" w:rsidRDefault="00963556" w:rsidP="00963556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963556">
        <w:rPr>
          <w:sz w:val="24"/>
          <w:szCs w:val="24"/>
        </w:rPr>
        <w:t>Richiedenti protezione internazionale: la loro CIE mantiene una validità di 3 anni.</w:t>
      </w:r>
    </w:p>
    <w:p w14:paraId="57B4560A" w14:textId="77777777" w:rsidR="00963556" w:rsidRPr="00963556" w:rsidRDefault="00963556" w:rsidP="00963556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963556">
        <w:rPr>
          <w:sz w:val="24"/>
          <w:szCs w:val="24"/>
        </w:rPr>
        <w:t>Impossibilità temporanea di rilevare le impronte digitali: in questo caso la CIE dura al massimo 12 mesi.</w:t>
      </w:r>
    </w:p>
    <w:p w14:paraId="3C55A9C1" w14:textId="1F55A876" w:rsidR="00963556" w:rsidRPr="00963556" w:rsidRDefault="00963556" w:rsidP="00963556">
      <w:pPr>
        <w:spacing w:line="360" w:lineRule="auto"/>
        <w:jc w:val="both"/>
        <w:rPr>
          <w:sz w:val="24"/>
          <w:szCs w:val="24"/>
        </w:rPr>
      </w:pPr>
      <w:r w:rsidRPr="00963556">
        <w:rPr>
          <w:sz w:val="24"/>
          <w:szCs w:val="24"/>
        </w:rPr>
        <w:t xml:space="preserve">C'è un dettaglio fondamentale da tenere a mente: </w:t>
      </w:r>
      <w:r w:rsidRPr="00963556">
        <w:rPr>
          <w:b/>
          <w:bCs/>
          <w:sz w:val="24"/>
          <w:szCs w:val="24"/>
          <w:u w:val="single"/>
        </w:rPr>
        <w:t xml:space="preserve">la durata illimitata riguarda solo la funzione di documento di riconoscimento. </w:t>
      </w:r>
      <w:r w:rsidRPr="00963556">
        <w:rPr>
          <w:sz w:val="24"/>
          <w:szCs w:val="24"/>
        </w:rPr>
        <w:t>Il </w:t>
      </w:r>
      <w:r w:rsidRPr="00963556">
        <w:rPr>
          <w:b/>
          <w:bCs/>
          <w:sz w:val="24"/>
          <w:szCs w:val="24"/>
        </w:rPr>
        <w:t>certificato digitale integrato nella carta</w:t>
      </w:r>
      <w:r w:rsidRPr="00963556">
        <w:rPr>
          <w:sz w:val="24"/>
          <w:szCs w:val="24"/>
        </w:rPr>
        <w:t> (quello che serve per accedere ai servizi online della Pubblica Amministrazione) </w:t>
      </w:r>
      <w:r w:rsidRPr="00963556">
        <w:rPr>
          <w:b/>
          <w:bCs/>
          <w:sz w:val="24"/>
          <w:szCs w:val="24"/>
        </w:rPr>
        <w:t>scade dopo 10 anni</w:t>
      </w:r>
      <w:r w:rsidRPr="00963556">
        <w:rPr>
          <w:sz w:val="24"/>
          <w:szCs w:val="24"/>
        </w:rPr>
        <w:t>. Superata questa data, il documento d'identità resta valido a tutti gli effetti per il riconoscimento di persona, ma per continuare a usarlo online sarà necessario rinnovare il certificato digitale</w:t>
      </w:r>
      <w:r w:rsidRPr="00963556">
        <w:rPr>
          <w:sz w:val="24"/>
          <w:szCs w:val="24"/>
        </w:rPr>
        <w:t>, richiedendo l’emissione di un nuovo documento di identità</w:t>
      </w:r>
      <w:r w:rsidRPr="00963556">
        <w:rPr>
          <w:sz w:val="24"/>
          <w:szCs w:val="24"/>
        </w:rPr>
        <w:t>.</w:t>
      </w:r>
    </w:p>
    <w:p w14:paraId="0E15B0ED" w14:textId="77777777" w:rsidR="00963556" w:rsidRPr="00963556" w:rsidRDefault="00963556" w:rsidP="00963556">
      <w:pPr>
        <w:spacing w:line="360" w:lineRule="auto"/>
      </w:pPr>
    </w:p>
    <w:sectPr w:rsidR="00963556" w:rsidRPr="00963556" w:rsidSect="00587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7593" w14:textId="77777777" w:rsidR="001410AF" w:rsidRDefault="001410AF" w:rsidP="001410AF">
      <w:pPr>
        <w:spacing w:after="0" w:line="240" w:lineRule="auto"/>
      </w:pPr>
      <w:r>
        <w:separator/>
      </w:r>
    </w:p>
  </w:endnote>
  <w:endnote w:type="continuationSeparator" w:id="0">
    <w:p w14:paraId="58DF1AB3" w14:textId="77777777" w:rsidR="001410AF" w:rsidRDefault="001410AF" w:rsidP="00141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7CC6B" w14:textId="77777777" w:rsidR="001410AF" w:rsidRDefault="001410AF" w:rsidP="001410AF">
      <w:pPr>
        <w:spacing w:after="0" w:line="240" w:lineRule="auto"/>
      </w:pPr>
      <w:r>
        <w:separator/>
      </w:r>
    </w:p>
  </w:footnote>
  <w:footnote w:type="continuationSeparator" w:id="0">
    <w:p w14:paraId="627B09A2" w14:textId="77777777" w:rsidR="001410AF" w:rsidRDefault="001410AF" w:rsidP="00141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D92CBA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1"/>
        <w:szCs w:val="21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/>
        <w:sz w:val="20"/>
        <w:szCs w:val="20"/>
      </w:rPr>
    </w:lvl>
  </w:abstractNum>
  <w:abstractNum w:abstractNumId="2" w15:restartNumberingAfterBreak="0">
    <w:nsid w:val="45B155A3"/>
    <w:multiLevelType w:val="multilevel"/>
    <w:tmpl w:val="225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5586728">
    <w:abstractNumId w:val="0"/>
  </w:num>
  <w:num w:numId="2" w16cid:durableId="1709375994">
    <w:abstractNumId w:val="1"/>
  </w:num>
  <w:num w:numId="3" w16cid:durableId="920800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AF"/>
    <w:rsid w:val="000072C4"/>
    <w:rsid w:val="001410AF"/>
    <w:rsid w:val="00257BDF"/>
    <w:rsid w:val="00373C94"/>
    <w:rsid w:val="00587DFA"/>
    <w:rsid w:val="005D2F79"/>
    <w:rsid w:val="005D3710"/>
    <w:rsid w:val="006B2B33"/>
    <w:rsid w:val="00714444"/>
    <w:rsid w:val="00892F99"/>
    <w:rsid w:val="0091157C"/>
    <w:rsid w:val="009136D1"/>
    <w:rsid w:val="00963556"/>
    <w:rsid w:val="00B50D49"/>
    <w:rsid w:val="00BF45A8"/>
    <w:rsid w:val="00C56F56"/>
    <w:rsid w:val="00CB191F"/>
    <w:rsid w:val="00CF05E6"/>
    <w:rsid w:val="00D0359C"/>
    <w:rsid w:val="00D562C8"/>
    <w:rsid w:val="00DA3DD4"/>
    <w:rsid w:val="00E3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8EDCD"/>
  <w15:chartTrackingRefBased/>
  <w15:docId w15:val="{43E0EB6F-035E-4201-BC72-8D674B9C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1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1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10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1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10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1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1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1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1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10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1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10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10A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10A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10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10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10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10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1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1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1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1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1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10AF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1410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10A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10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10A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10A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410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10A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410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10AF"/>
  </w:style>
  <w:style w:type="paragraph" w:styleId="Pidipagina">
    <w:name w:val="footer"/>
    <w:basedOn w:val="Normale"/>
    <w:link w:val="PidipaginaCarattere"/>
    <w:uiPriority w:val="99"/>
    <w:unhideWhenUsed/>
    <w:rsid w:val="001410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10AF"/>
  </w:style>
  <w:style w:type="paragraph" w:styleId="Corpotesto">
    <w:name w:val="Body Text"/>
    <w:basedOn w:val="Normale"/>
    <w:link w:val="CorpotestoCarattere"/>
    <w:rsid w:val="00587DFA"/>
    <w:pPr>
      <w:widowControl w:val="0"/>
      <w:suppressAutoHyphens/>
      <w:autoSpaceDE w:val="0"/>
      <w:spacing w:after="0" w:line="240" w:lineRule="auto"/>
      <w:ind w:right="49"/>
      <w:jc w:val="both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zh-C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587DFA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zh-CN"/>
      <w14:ligatures w14:val="none"/>
    </w:rPr>
  </w:style>
  <w:style w:type="paragraph" w:styleId="Rientrocorpodeltesto">
    <w:name w:val="Body Text Indent"/>
    <w:basedOn w:val="Normale"/>
    <w:link w:val="RientrocorpodeltestoCarattere"/>
    <w:rsid w:val="00587DFA"/>
    <w:pPr>
      <w:suppressAutoHyphens/>
      <w:spacing w:after="0" w:line="240" w:lineRule="auto"/>
      <w:ind w:right="49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zh-CN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87DFA"/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zh-CN"/>
      <w14:ligatures w14:val="none"/>
    </w:rPr>
  </w:style>
  <w:style w:type="paragraph" w:customStyle="1" w:styleId="Contenutotabella">
    <w:name w:val="Contenuto tabella"/>
    <w:basedOn w:val="Normale"/>
    <w:rsid w:val="00587DF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DA3DD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mune.acquanegracremonese@pec.regione.lombard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fficiosegreteria@comune.acquanegra.c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82DA9-7AC2-4231-B171-F161BA2E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Cremona Ufficio</dc:creator>
  <cp:keywords/>
  <dc:description/>
  <cp:lastModifiedBy>Cremona Ufficio</cp:lastModifiedBy>
  <cp:revision>2</cp:revision>
  <dcterms:created xsi:type="dcterms:W3CDTF">2026-08-01T06:36:00Z</dcterms:created>
  <dcterms:modified xsi:type="dcterms:W3CDTF">2026-08-01T06:36:00Z</dcterms:modified>
</cp:coreProperties>
</file>